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42" w:rsidRDefault="00243842" w:rsidP="00243842">
      <w:pPr>
        <w:spacing w:after="0" w:line="0" w:lineRule="atLeast"/>
        <w:jc w:val="center"/>
        <w:rPr>
          <w:b/>
          <w:i/>
        </w:rPr>
      </w:pPr>
      <w:r>
        <w:rPr>
          <w:b/>
          <w:i/>
        </w:rPr>
        <w:t>Министерство образования Иркутской области</w:t>
      </w:r>
    </w:p>
    <w:p w:rsidR="00243842" w:rsidRDefault="00243842" w:rsidP="00243842">
      <w:pPr>
        <w:spacing w:after="0" w:line="0" w:lineRule="atLeast"/>
        <w:jc w:val="center"/>
        <w:rPr>
          <w:b/>
        </w:rPr>
      </w:pPr>
      <w:r>
        <w:rPr>
          <w:b/>
        </w:rPr>
        <w:t>Государственное общеобразовательное казенное учреждение Иркутской области «Специальная (коррекционная) школа № 1 г. Усолье – Сибирское»</w:t>
      </w:r>
    </w:p>
    <w:p w:rsidR="00243842" w:rsidRDefault="00243842" w:rsidP="00243842">
      <w:pPr>
        <w:pBdr>
          <w:bottom w:val="single" w:sz="12" w:space="0" w:color="auto"/>
        </w:pBdr>
        <w:spacing w:after="0" w:line="0" w:lineRule="atLeast"/>
        <w:jc w:val="center"/>
        <w:rPr>
          <w:b/>
        </w:rPr>
      </w:pPr>
      <w:r>
        <w:rPr>
          <w:b/>
        </w:rPr>
        <w:t>(ГОКУ СКШ № 1 г. Усолье-Сибирское)</w:t>
      </w:r>
    </w:p>
    <w:p w:rsidR="00243842" w:rsidRDefault="00243842" w:rsidP="00243842">
      <w:pPr>
        <w:shd w:val="clear" w:color="auto" w:fill="FFFFFF"/>
        <w:tabs>
          <w:tab w:val="center" w:pos="9356"/>
        </w:tabs>
        <w:spacing w:after="0" w:line="0" w:lineRule="atLeast"/>
        <w:ind w:right="-1"/>
        <w:jc w:val="center"/>
        <w:rPr>
          <w:spacing w:val="-1"/>
        </w:rPr>
      </w:pPr>
      <w:r>
        <w:t xml:space="preserve">пр-д Серегина, д. 1, </w:t>
      </w:r>
      <w:r>
        <w:rPr>
          <w:spacing w:val="-1"/>
        </w:rPr>
        <w:t xml:space="preserve">г. Усолье - Сибирское, Иркутской области, 665459, </w:t>
      </w:r>
    </w:p>
    <w:p w:rsidR="00243842" w:rsidRDefault="00243842" w:rsidP="00243842">
      <w:pPr>
        <w:shd w:val="clear" w:color="auto" w:fill="FFFFFF"/>
        <w:tabs>
          <w:tab w:val="center" w:pos="9356"/>
        </w:tabs>
        <w:spacing w:after="0" w:line="0" w:lineRule="atLeast"/>
        <w:ind w:right="-1"/>
        <w:jc w:val="center"/>
        <w:rPr>
          <w:spacing w:val="-1"/>
        </w:rPr>
      </w:pPr>
      <w:r>
        <w:t>тел/факс: (39543) 6-22-96</w:t>
      </w:r>
    </w:p>
    <w:p w:rsidR="00243842" w:rsidRDefault="00243842" w:rsidP="00243842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0" w:lineRule="atLeast"/>
        <w:ind w:right="-1"/>
        <w:jc w:val="center"/>
        <w:rPr>
          <w:spacing w:val="-3"/>
        </w:rPr>
      </w:pPr>
      <w:r>
        <w:t>ОКПО 41776764, ОГРН 1023802140526, ИНН/</w:t>
      </w:r>
      <w:r>
        <w:rPr>
          <w:spacing w:val="-3"/>
        </w:rPr>
        <w:t>КПП</w:t>
      </w:r>
      <w:r>
        <w:t xml:space="preserve">  3819009749/</w:t>
      </w:r>
      <w:r>
        <w:rPr>
          <w:spacing w:val="-3"/>
        </w:rPr>
        <w:t>385101001</w:t>
      </w:r>
    </w:p>
    <w:p w:rsidR="00243842" w:rsidRDefault="00243842" w:rsidP="00243842">
      <w:pPr>
        <w:spacing w:after="0"/>
        <w:jc w:val="center"/>
        <w:rPr>
          <w:color w:val="0000FF"/>
          <w:u w:val="single"/>
        </w:rPr>
      </w:pPr>
      <w:proofErr w:type="gramStart"/>
      <w:r>
        <w:rPr>
          <w:lang w:val="en-US"/>
        </w:rPr>
        <w:t>e</w:t>
      </w:r>
      <w:r>
        <w:t>-</w:t>
      </w:r>
      <w:proofErr w:type="spellStart"/>
      <w:r>
        <w:rPr>
          <w:lang w:val="en-US"/>
        </w:rPr>
        <w:t>mail</w:t>
      </w:r>
      <w:proofErr w:type="gramEnd"/>
      <w:r>
        <w:fldChar w:fldCharType="begin"/>
      </w:r>
      <w:r>
        <w:instrText xml:space="preserve"> HYPERLINK "mailto:korsoch@rambler.ru" </w:instrText>
      </w:r>
      <w:r>
        <w:fldChar w:fldCharType="separate"/>
      </w:r>
      <w:r>
        <w:rPr>
          <w:rStyle w:val="a7"/>
          <w:lang w:val="en-US"/>
        </w:rPr>
        <w:t>korsoch</w:t>
      </w:r>
      <w:proofErr w:type="spellEnd"/>
      <w:r>
        <w:rPr>
          <w:rStyle w:val="a7"/>
        </w:rPr>
        <w:t>@</w:t>
      </w:r>
      <w:r>
        <w:rPr>
          <w:rStyle w:val="a7"/>
          <w:lang w:val="en-US"/>
        </w:rPr>
        <w:t>rambler</w:t>
      </w:r>
      <w:r>
        <w:rPr>
          <w:rStyle w:val="a7"/>
        </w:rPr>
        <w:t>.</w:t>
      </w:r>
      <w:r>
        <w:rPr>
          <w:rStyle w:val="a7"/>
          <w:lang w:val="en-US"/>
        </w:rPr>
        <w:t>ru</w:t>
      </w:r>
      <w:r>
        <w:fldChar w:fldCharType="end"/>
      </w:r>
    </w:p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>
      <w:pPr>
        <w:spacing w:before="120" w:after="120"/>
        <w:jc w:val="center"/>
      </w:pPr>
    </w:p>
    <w:p w:rsidR="0083370B" w:rsidRDefault="000F6E94">
      <w:pPr>
        <w:spacing w:after="120"/>
        <w:jc w:val="center"/>
      </w:pPr>
      <w:r>
        <w:rPr>
          <w:b/>
          <w:bCs/>
          <w:sz w:val="36"/>
          <w:szCs w:val="36"/>
        </w:rPr>
        <w:t>«</w:t>
      </w:r>
      <w:r w:rsidR="00243842">
        <w:rPr>
          <w:b/>
          <w:bCs/>
          <w:sz w:val="36"/>
          <w:szCs w:val="36"/>
        </w:rPr>
        <w:t>П</w:t>
      </w:r>
      <w:r w:rsidR="00243842" w:rsidRPr="00243842">
        <w:rPr>
          <w:b/>
          <w:bCs/>
          <w:sz w:val="36"/>
          <w:szCs w:val="36"/>
        </w:rPr>
        <w:t>рименение контекстной информации для интерпретации полученных знаний в целях управления качеством образования</w:t>
      </w:r>
      <w:r>
        <w:rPr>
          <w:b/>
          <w:bCs/>
          <w:sz w:val="36"/>
          <w:szCs w:val="36"/>
        </w:rPr>
        <w:t>»</w:t>
      </w:r>
    </w:p>
    <w:p w:rsidR="0083370B" w:rsidRDefault="0083370B"/>
    <w:p w:rsidR="0083370B" w:rsidRDefault="0083370B"/>
    <w:p w:rsidR="0083370B" w:rsidRDefault="0083370B"/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4073"/>
      </w:tblGrid>
      <w:tr w:rsidR="0083370B" w:rsidTr="00243842">
        <w:tc>
          <w:tcPr>
            <w:tcW w:w="4972" w:type="dxa"/>
            <w:noWrap/>
          </w:tcPr>
          <w:p w:rsidR="0083370B" w:rsidRDefault="0083370B"/>
        </w:tc>
        <w:tc>
          <w:tcPr>
            <w:tcW w:w="4073" w:type="dxa"/>
            <w:noWrap/>
          </w:tcPr>
          <w:p w:rsidR="0083370B" w:rsidRDefault="000F6E94">
            <w:pPr>
              <w:spacing w:before="40" w:after="40"/>
            </w:pPr>
            <w:r>
              <w:rPr>
                <w:sz w:val="28"/>
                <w:szCs w:val="28"/>
              </w:rPr>
              <w:t>Выполнил</w:t>
            </w:r>
            <w:r w:rsidR="00243842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:</w:t>
            </w:r>
          </w:p>
          <w:p w:rsidR="0083370B" w:rsidRPr="00243842" w:rsidRDefault="000F6E94">
            <w:pPr>
              <w:spacing w:before="40" w:after="40"/>
            </w:pPr>
            <w:r>
              <w:rPr>
                <w:sz w:val="28"/>
                <w:szCs w:val="28"/>
                <w:lang w:val="en-US"/>
              </w:rPr>
              <w:t xml:space="preserve">Екатерина </w:t>
            </w:r>
            <w:r w:rsidR="00243842">
              <w:rPr>
                <w:sz w:val="28"/>
                <w:szCs w:val="28"/>
              </w:rPr>
              <w:t>Алексеевна Крылова</w:t>
            </w:r>
          </w:p>
          <w:p w:rsidR="00243842" w:rsidRDefault="00243842" w:rsidP="00243842">
            <w:pPr>
              <w:spacing w:before="40" w:after="40"/>
            </w:pPr>
          </w:p>
        </w:tc>
      </w:tr>
    </w:tbl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83370B"/>
    <w:p w:rsidR="0083370B" w:rsidRDefault="000F6E94">
      <w:pPr>
        <w:pStyle w:val="1"/>
      </w:pPr>
      <w:bookmarkStart w:id="1" w:name="_Toc2"/>
      <w:r>
        <w:t>Определение контекстной информации в образовательной среде</w:t>
      </w:r>
      <w:bookmarkEnd w:id="1"/>
    </w:p>
    <w:p w:rsidR="0083370B" w:rsidRDefault="000F6E94">
      <w:pPr>
        <w:pStyle w:val="paragraphStyleText"/>
      </w:pPr>
      <w:r>
        <w:rPr>
          <w:rStyle w:val="fontStyleText"/>
        </w:rPr>
        <w:t>Контекстная информация в образовательной среде представляет собой неотъемлемый компонент, который влияет на понимание и интерпретацию получаемых знаний. Она охватывает множество аспектов: социальные, экономические, культурные и организационные характеристики, которые существуют внутри образовательной системы. Понимание контекста позволяет более точно оценить результаты обучения и успехи образовательных учреждений, а также выявить факторы, способствующие или, напротив, препятствующие достижению желаемых результатов.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 xml:space="preserve">Контекстная информация может быть разделена на несколько категорий. Первая категория включает в себя </w:t>
      </w:r>
      <w:proofErr w:type="spellStart"/>
      <w:r>
        <w:rPr>
          <w:rStyle w:val="fontStyleText"/>
        </w:rPr>
        <w:t>макроконекст</w:t>
      </w:r>
      <w:proofErr w:type="spellEnd"/>
      <w:r>
        <w:rPr>
          <w:rStyle w:val="fontStyleText"/>
        </w:rPr>
        <w:t xml:space="preserve">, </w:t>
      </w:r>
      <w:proofErr w:type="gramStart"/>
      <w:r>
        <w:rPr>
          <w:rStyle w:val="fontStyleText"/>
        </w:rPr>
        <w:t>который</w:t>
      </w:r>
      <w:proofErr w:type="gramEnd"/>
      <w:r>
        <w:rPr>
          <w:rStyle w:val="fontStyleText"/>
        </w:rPr>
        <w:t xml:space="preserve"> охватывает более широкие общественные и экономические условия, в которых функционирует образовательная система. Это может включать в себя такие факторы, как экономическая стабильность страны, доступность образовательных ресурсов, а также культурные и исторические особенности региона. Все эти элементы могут существенно влиять на подходы к обучению и управлению качеством, поскольку они определяют возможности и ограничения, с которыми сталкиваются как образовательные учреждения, так и обучающиеся.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 xml:space="preserve">Второй уровень контекстной информации относится к микроуровню, который охватывает конкретные условия, в которых проходит образовательный процесс. Это включает в себя характеристики отдельной образовательной организации: тип и специфику учебного заведения, его миссию и стратегию, финансовые ресурсы, квалификацию педагогического состава, а также психологический климат в коллективе. </w:t>
      </w:r>
      <w:r>
        <w:rPr>
          <w:rStyle w:val="fontStyleText"/>
        </w:rPr>
        <w:lastRenderedPageBreak/>
        <w:t>Каждый из этих факторов формирует уникальную образовательную среду, в которой могут возникать как возможности, так и сложности в процессе управления качеством образования.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Важно учитывать и межличностные отношения в образовательной среде. Окружение, которое создают ученики и преподаватели, их взаимодействие и обмен опытом, характеризуют уровень вовлеченности и мотивации обучающихся. Динамика этих отношений может служить индикатором общего здоровья образовательной среды и позволяет более точно понять, как конте</w:t>
      </w:r>
      <w:proofErr w:type="gramStart"/>
      <w:r>
        <w:rPr>
          <w:rStyle w:val="fontStyleText"/>
        </w:rPr>
        <w:t>кст</w:t>
      </w:r>
      <w:r w:rsidR="00243842">
        <w:rPr>
          <w:rStyle w:val="fontStyleText"/>
        </w:rPr>
        <w:t xml:space="preserve"> </w:t>
      </w:r>
      <w:r>
        <w:rPr>
          <w:rStyle w:val="fontStyleText"/>
        </w:rPr>
        <w:t>вл</w:t>
      </w:r>
      <w:proofErr w:type="gramEnd"/>
      <w:r>
        <w:rPr>
          <w:rStyle w:val="fontStyleText"/>
        </w:rPr>
        <w:t>ияет на качество образования и вовлеченность учащихся в процесс обучения.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Контекстная информация не просто дополняет данные об учебных результатах, она превращается в необходимую основу для их интерпретации. Например, результаты тестирования могут быть оценены по-разному в зависимости от различных контексто</w:t>
      </w:r>
      <w:r w:rsidR="00243842">
        <w:rPr>
          <w:rStyle w:val="fontStyleText"/>
        </w:rPr>
        <w:t xml:space="preserve">в </w:t>
      </w:r>
      <w:r>
        <w:rPr>
          <w:rStyle w:val="fontStyleText"/>
        </w:rPr>
        <w:t xml:space="preserve">специфичных факторов. Высокие оценки могут свидетельствовать о качественном обучении, но также могут быть следствием благоприятных условий, в которых учатся </w:t>
      </w:r>
      <w:r w:rsidR="00243842">
        <w:rPr>
          <w:rStyle w:val="fontStyleText"/>
        </w:rPr>
        <w:t>обучающиеся</w:t>
      </w:r>
      <w:r>
        <w:rPr>
          <w:rStyle w:val="fontStyleText"/>
        </w:rPr>
        <w:t>, таких как поддержка семьи, доступ к дополнительным ресурсам или наличие соответствующих технологий.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При формировании стратегий управления качеством образования необходимо учитывать контекстные данные для создания более эффективных и справедливых оценок. Упрощенное сравнение образовательных результатов без учета факторов контекста может привести к искажению действительности и ошибочным выводам. Например, в сравнении результатов тестирования в разных школах нужно понимать, что разница в оценках может быть обусловлена не только разным уровнем преподавания, но и различиями в обеспечении, социальной среде и многими другими элементами.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lastRenderedPageBreak/>
        <w:t>Для внедрения контекстуальной информации в управление качеством образования бывает полезным использование аналитических подходов и технологий, таких как большие данные и машинное обучение. Они позволяют собирать и обрабатывать огромные объемы информации, чтобы получить более полное представление о контекстных факторах. Это также может помочь в разработке более целевых политик и практик, направленных на улучшение процесса обучения и повышения его качества.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Ключевым моментом остается значение контекста в разработке эффективных индикаторов для оценки качества образования. Необходимость разработки адаптированных инструментов оценки, принимающих во внимание контекстные особенности, становится все более актуальной. Это позволит образовательным учреждениям более четко идентифицировать свои сильные и слабые стороны, а также определять области для улучшения.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С учетом вышеназванного, контекстная информация становится не просто сопутствующим элементом в области управления качеством образования, но и важным инструментом для выработки более обоснованных и эффективных стратегий. Глубокое понимание контекста поддерживает адаптивный подход к управлению, который позволяет образовательным учреждениям динамически реагировать на изменения и потребности учащихся и общества в целом.</w:t>
      </w:r>
    </w:p>
    <w:p w:rsidR="0083370B" w:rsidRDefault="0083370B">
      <w:pPr>
        <w:sectPr w:rsidR="0083370B" w:rsidSect="00243842">
          <w:footerReference w:type="default" r:id="rId7"/>
          <w:pgSz w:w="11905" w:h="16837"/>
          <w:pgMar w:top="851" w:right="1440" w:bottom="1440" w:left="1440" w:header="720" w:footer="720" w:gutter="0"/>
          <w:cols w:space="720"/>
          <w:titlePg/>
          <w:docGrid w:linePitch="299"/>
        </w:sectPr>
      </w:pPr>
    </w:p>
    <w:p w:rsidR="0083370B" w:rsidRDefault="000F6E94">
      <w:pPr>
        <w:pStyle w:val="1"/>
      </w:pPr>
      <w:bookmarkStart w:id="2" w:name="_Toc4"/>
      <w:r>
        <w:lastRenderedPageBreak/>
        <w:t>Методы кластеризации образовательных организаций</w:t>
      </w:r>
      <w:bookmarkEnd w:id="2"/>
    </w:p>
    <w:p w:rsidR="0083370B" w:rsidRDefault="000F6E94">
      <w:pPr>
        <w:pStyle w:val="paragraphStyleText"/>
      </w:pPr>
      <w:r>
        <w:rPr>
          <w:rStyle w:val="fontStyleText"/>
        </w:rPr>
        <w:t>Кластеризация образовательных организаций представляет собой один из эффективных методов обработки и анализа данных, который позволяет выделять группы субъектов на основе различных характеристик. В условиях растущей сложности образовательной среды особенно важно учитывать не только количественные, но и качественные параметры, влияющие на деятельность образовательных учреждений.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Применение методов кластеризации в образовании позволяет идентифицировать группы организаций, сосредоточенных на сходных целях, задачах и контексте. Эти группы могут быть образованы на основе различных признаков, таких как уровень успеваемости учащихся, социально-экономическое положение региона, история развития и специфика образовательной программы. Важно, чтобы процесс кластеризации был основан на адекватной контекстной информации, что позволяет получить более точные и полезные выводы.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Основным этапом кластеризации является сбор данных. В контексте образовательных организаций важна многоаспектность информации: сюда входят результаты образовательных процессов, показатели социального контекста, данные о материально-техническом оснащении, квалификации преподавателей и других членов образовательного сообщества. Использование контекстной информации помогает углубить понимание причин, вызывающих различия между организациями, что в свою очередь предоставляет возможности для более целенаправленного и эффективного управления качеством образования.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 xml:space="preserve">Существует несколько методов кластеризации, каждый из которых имеет свои особенности и применимость. Наиболее распространённые из </w:t>
      </w:r>
      <w:r>
        <w:rPr>
          <w:rStyle w:val="fontStyleText"/>
        </w:rPr>
        <w:lastRenderedPageBreak/>
        <w:t>них включают иерархическую кластеризацию и метод k-средних. Иерархическая кластеризация предоставляет возможность визуализировать структуру классов данных, что полезно при анализе больших массивов информации. Метод k-средних позволяет более эффективно обрабатывать большие объемы данных, применяемых для классификации образовательных учреждений по заранее определенному количеству кластеров.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Применение кластерных методов в анализе образовательных организаций может помочь выявить скрытые паттерны и тренды, а также использовать их для принятия более обоснованных управленческих решений. Например, образовательные учреждения, относящиеся к одной категории, могут обмениваться опытом, разрабатывать совместные программы, что в конечном итоге способствует улучшению качества образования в целом.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 xml:space="preserve">Механизм кластеризации может быть особенно полезен для выявления специфики проблем, с которыми сталкиваются различные группы образовательных организаций. Например, в одной группе могут концентрироваться учреждения, работающие с учащимися из социально незащищенных слоев населения, тогда как другая группа может представлять элитные учебные заведения с высокими показателями успеваемости. Эта информация </w:t>
      </w:r>
      <w:r w:rsidR="00243842">
        <w:rPr>
          <w:rStyle w:val="fontStyleText"/>
        </w:rPr>
        <w:t>релевантная</w:t>
      </w:r>
      <w:r>
        <w:rPr>
          <w:rStyle w:val="fontStyleText"/>
        </w:rPr>
        <w:t xml:space="preserve"> для разработки специальных вмешательств, направленных на улучшение условий работы с конкретными категориями учащихся и адресацию политик, ориентированных на улучшение качества образования.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 xml:space="preserve">После формирования кластеров следует их дальнейшая интерпретация и использование полученной информации для управления </w:t>
      </w:r>
      <w:r>
        <w:rPr>
          <w:rStyle w:val="fontStyleText"/>
        </w:rPr>
        <w:lastRenderedPageBreak/>
        <w:t>качеством образования. Для этого необходимо применение контекстуальной информации, которая способствует созданию более полных и актуальных управленческих стратегий. Это может включать в себя анализ особенностей каждой группы, сравнение их с общими стандартами качества, что поможет в дальнейшем улучшении не только отдельных организаций, но и системы в целом.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Важным аспектом кластеризации является её адаптивность. С точки зрения управления качеством образования, необходимо не только понимать текущую ситуацию, но и предвидеть изменения, которые могут произойти в будущем. Поэтому в процессе кластеризации важно учитывать как исторические данные, так и современные тренды, что позволит гибко реагировать на изменения в образовательной среде.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В заключение, методы кластеризации открывают новые горизонты для анализа и управления качеством образования. Использование контекстной информации не только обогащает исследовательский процесс, но и делает его более актуальным и значимым для практических целей. Таким образом, дальнейшее изучение и внедрение кластеризации в области образовательных организаций способно привести к качественным преобразованиям, повышающим эффективность управления образовательными процессами.</w:t>
      </w:r>
    </w:p>
    <w:p w:rsidR="0083370B" w:rsidRDefault="0083370B">
      <w:pPr>
        <w:sectPr w:rsidR="0083370B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83370B" w:rsidRDefault="000F6E94">
      <w:pPr>
        <w:pStyle w:val="1"/>
      </w:pPr>
      <w:bookmarkStart w:id="3" w:name="_Toc5"/>
      <w:r>
        <w:lastRenderedPageBreak/>
        <w:t>Адаптация методов оценки качества образования</w:t>
      </w:r>
      <w:bookmarkEnd w:id="3"/>
    </w:p>
    <w:p w:rsidR="0083370B" w:rsidRDefault="000F6E94">
      <w:pPr>
        <w:pStyle w:val="paragraphStyleText"/>
      </w:pPr>
      <w:r>
        <w:rPr>
          <w:rStyle w:val="fontStyleText"/>
        </w:rPr>
        <w:t>Постоянная динамика образовательной среды требует от методов оценки качества образования адаптации к меняющейся реальности. Контекстная информация, в которой функционирует образовательная организация, принципиально влияет на успешность реализации этих методов. Необходимо учитывать как внутренние, так и внешние контексты, которые обуславливают образовательный процесс. Например, социально-экономические условия, культурные традиции, уровень подготовки учащихся и преподавателей — все эти аспекты оказывают влияние на конечные результаты.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Разработка качественных оценочных инструментов предполагает не только фиксированное измерение успеваемости или результатов аттестации. Важным является интеграция контекстных данных, способствующих оценке не только самого процесса обучения, но и окружающей среды, в которой он происходит. Для этого можно применять подходы, которые позволяют учитывать многообразие факторов. В таком контексте динамическое изменение подходов к оценке образования имеет смысл, когда внедряются современные технологии и инструменты анализа данных.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 xml:space="preserve">Применимый подход к адаптации методов оценки подразумевает гибкость в реализации программ, направленных на анализ результатов. Например, использование данных об образовательных учреждениях, в частности информацию о социальном статусе </w:t>
      </w:r>
      <w:r w:rsidR="00243842">
        <w:rPr>
          <w:rStyle w:val="fontStyleText"/>
        </w:rPr>
        <w:t>обучающегося</w:t>
      </w:r>
      <w:r>
        <w:rPr>
          <w:rStyle w:val="fontStyleText"/>
        </w:rPr>
        <w:t xml:space="preserve">, наличии дополнительных образовательных ресурсов и уровне преподавания, позволяет создать более полную картину взаимосвязей и выявить скрытые зависимости. Контекст, включающий оценку материально-технической базы, профессиональной подготовки педагогического состава и </w:t>
      </w:r>
      <w:r>
        <w:rPr>
          <w:rStyle w:val="fontStyleText"/>
        </w:rPr>
        <w:lastRenderedPageBreak/>
        <w:t>инновационных практик, может стать основой для выделения эффективных стратегий в управлении качеством образования.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Кроме того, результаты, полученные в рамках применения адаптированных методов оценки, могут служить основой для формирования рекомендаций. Например, при анализе результатов экзаменов можно учитывать не только средние показатели успеваемости, но и влияние на них специфических локальных факторов. Таким образом, процесс принятия управленческих решений будет более обоснованным. Результаты такого анализа могут стать основой для разработки программы повышения качества обучения, с учетом контекстуальных данных, что в свою очередь повысит адаптивность образовательной организации.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Важным элементом адаптации методов оценки является работа с обратной связью. Какой бы высококачественной ни была образовательная программа, она требует регулярного анализа результатов и корректировок. Вполне возможно, что изменения в контексте, такие как законодательные инициативы или изменения в общественных приоритетах, потребуют пересмотра методов оценки. Эффективный подход здесь заключается в том, чтобы действовать на основе информации, полученной из анализа контекста, и соответствующим образом реагировать на любые изменения.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При применении адаптированных методов, ключевой задачей остается локализация результатов оценивания. Необходимо не только выявить, что в распоряжении образовательной организации существует множество возможностей для улучшения, но и определить те проявления, которые непосредственно зависят от контекста. Это позволит критически оценить, какие факторы действительно влияют на качество образования, а какие следуют из специфики оценки в узком смысле.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lastRenderedPageBreak/>
        <w:t>Накопленные данные и их анализ должны способствовать формированию отчетов, которые наглядно отображают картину происходящего. Использование визуальных инструментов, таких как графики и диаграммы, помогает обозначать паттерны и тренды, которые могут быть неочевидны при традиционном подходе к оценке. Отчеты должны включать не только количественные показатели, но и качественные данные, связанные с восприятием учащимися образовательного процесса, их мотивацией и интересом к предмету.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Формирование системы управления качеством образования должно предполагать регулярное обновление знаний и устремлений программ, которые используются для оценки. Работа в этом направлении требует сотрудничества между различными элементами образовательной экосистемы — от государственных органов до самих образовательных учреждений. Разработка новых методов и обновление существующих способствует возникновению синергетического эффекта. Активное обсуждение собранной информации между всеми участниками процессов также создает основу для улучшения качества образования в целом.</w:t>
      </w:r>
    </w:p>
    <w:p w:rsidR="0083370B" w:rsidRDefault="0083370B">
      <w:pPr>
        <w:pStyle w:val="paragraphStyleText"/>
      </w:pPr>
    </w:p>
    <w:p w:rsidR="0083370B" w:rsidRDefault="000F6E94">
      <w:pPr>
        <w:pStyle w:val="paragraphStyleText"/>
      </w:pPr>
      <w:r>
        <w:rPr>
          <w:rStyle w:val="fontStyleText"/>
        </w:rPr>
        <w:t>Адаптация методов оценки предполагает использование современных технологий, которые позволяют углублять анализ получаемой контекстной информации. Внедрение научных разработок в области обработки данных и анализа больших данных может способствовать более глубокому пониманию образовательных процессов. Это открывает новые горизонты для исследования, разработок и внедрения оценочных инструментов, соответствующих реальным потребностям образовательной среды.</w:t>
      </w:r>
    </w:p>
    <w:p w:rsidR="0083370B" w:rsidRDefault="0083370B">
      <w:pPr>
        <w:pStyle w:val="paragraphStyleText"/>
      </w:pPr>
    </w:p>
    <w:p w:rsidR="0083370B" w:rsidRDefault="000F6E94" w:rsidP="00243842">
      <w:pPr>
        <w:pStyle w:val="paragraphStyleText"/>
        <w:sectPr w:rsidR="0083370B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  <w:r>
        <w:rPr>
          <w:rStyle w:val="fontStyleText"/>
        </w:rPr>
        <w:lastRenderedPageBreak/>
        <w:t xml:space="preserve">В конечном итоге успешная адаптация методов оценки лежит в плоскости взаимодействия данных и контекста, а также управления качеством образования. Важно не только осознавать необходимость изменений, но и совершать шаги к их реализации через интеграцию знаний, методов и контекста. Образование становится более инклюзивным и более чутким к потребностям </w:t>
      </w:r>
      <w:r w:rsidR="00243842">
        <w:rPr>
          <w:rStyle w:val="fontStyleText"/>
        </w:rPr>
        <w:t>обучающихся</w:t>
      </w:r>
      <w:r>
        <w:rPr>
          <w:rStyle w:val="fontStyleText"/>
        </w:rPr>
        <w:t>, педагогов и общества в целом, когда оно базируется на надежных оценочных алгоритмах, основанных на контекстной информации.</w:t>
      </w:r>
    </w:p>
    <w:p w:rsidR="00243842" w:rsidRDefault="00243842">
      <w:pPr>
        <w:pStyle w:val="paragraphStyleText"/>
      </w:pPr>
    </w:p>
    <w:sectPr w:rsidR="00243842">
      <w:footerReference w:type="default" r:id="rId10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D4" w:rsidRDefault="008C32D4">
      <w:pPr>
        <w:spacing w:after="0" w:line="240" w:lineRule="auto"/>
      </w:pPr>
      <w:r>
        <w:separator/>
      </w:r>
    </w:p>
  </w:endnote>
  <w:endnote w:type="continuationSeparator" w:id="0">
    <w:p w:rsidR="008C32D4" w:rsidRDefault="008C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0B" w:rsidRDefault="000F6E94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243842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0B" w:rsidRDefault="000F6E94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243842">
      <w:rPr>
        <w:rStyle w:val="fontStyleText"/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0B" w:rsidRDefault="000F6E94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243842">
      <w:rPr>
        <w:rStyle w:val="fontStyleText"/>
        <w:noProof/>
      </w:rPr>
      <w:t>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0B" w:rsidRDefault="000F6E94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243842">
      <w:rPr>
        <w:rStyle w:val="fontStyleText"/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D4" w:rsidRDefault="008C32D4">
      <w:pPr>
        <w:spacing w:after="0" w:line="240" w:lineRule="auto"/>
      </w:pPr>
      <w:r>
        <w:separator/>
      </w:r>
    </w:p>
  </w:footnote>
  <w:footnote w:type="continuationSeparator" w:id="0">
    <w:p w:rsidR="008C32D4" w:rsidRDefault="008C3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70B"/>
    <w:rsid w:val="000F6E94"/>
    <w:rsid w:val="00243842"/>
    <w:rsid w:val="00420DB6"/>
    <w:rsid w:val="0083370B"/>
    <w:rsid w:val="008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character" w:styleId="a7">
    <w:name w:val="Hyperlink"/>
    <w:basedOn w:val="a0"/>
    <w:uiPriority w:val="99"/>
    <w:semiHidden/>
    <w:unhideWhenUsed/>
    <w:rsid w:val="00243842"/>
    <w:rPr>
      <w:color w:val="0000FF"/>
      <w:u w:val="single"/>
    </w:rPr>
  </w:style>
  <w:style w:type="paragraph" w:styleId="a8">
    <w:name w:val="header"/>
    <w:basedOn w:val="a"/>
    <w:link w:val="14"/>
    <w:uiPriority w:val="99"/>
    <w:unhideWhenUsed/>
    <w:rsid w:val="0024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8"/>
    <w:uiPriority w:val="99"/>
    <w:rsid w:val="00243842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15"/>
    <w:uiPriority w:val="99"/>
    <w:unhideWhenUsed/>
    <w:rsid w:val="0024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9"/>
    <w:uiPriority w:val="99"/>
    <w:rsid w:val="00243842"/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2211</Words>
  <Characters>12608</Characters>
  <Application>Microsoft Office Word</Application>
  <DocSecurity>0</DocSecurity>
  <Lines>105</Lines>
  <Paragraphs>29</Paragraphs>
  <ScaleCrop>false</ScaleCrop>
  <Manager/>
  <Company/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IT020</cp:lastModifiedBy>
  <cp:revision>3</cp:revision>
  <dcterms:created xsi:type="dcterms:W3CDTF">2024-09-05T17:52:00Z</dcterms:created>
  <dcterms:modified xsi:type="dcterms:W3CDTF">2024-11-05T03:05:00Z</dcterms:modified>
  <cp:category/>
</cp:coreProperties>
</file>